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87B950" w14:textId="77777777" w:rsidR="00D9706D" w:rsidRPr="00D9706D" w:rsidRDefault="00D9706D" w:rsidP="00D9706D">
      <w:pPr>
        <w:pStyle w:val="HighlightStyleGroup1"/>
        <w:rPr>
          <w:rFonts w:ascii="Aptos" w:hAnsi="Aptos"/>
          <w:sz w:val="22"/>
          <w:szCs w:val="22"/>
        </w:rPr>
      </w:pPr>
      <w:r w:rsidRPr="00D9706D">
        <w:rPr>
          <w:rFonts w:ascii="Aptos" w:hAnsi="Aptos"/>
          <w:sz w:val="22"/>
          <w:szCs w:val="22"/>
        </w:rPr>
        <w:t>Minuta de declaração para aplicação da taxa reduzida de IVA</w:t>
      </w:r>
    </w:p>
    <w:p w14:paraId="70DCD8DF" w14:textId="77777777" w:rsidR="00D9706D" w:rsidRPr="00D9706D" w:rsidRDefault="00D9706D" w:rsidP="00D9706D">
      <w:pPr>
        <w:pStyle w:val="BodyTextStyleGroup1"/>
        <w:rPr>
          <w:rFonts w:ascii="Aptos" w:hAnsi="Aptos"/>
        </w:rPr>
      </w:pPr>
    </w:p>
    <w:p w14:paraId="6378E6A9" w14:textId="77777777" w:rsidR="00D9706D" w:rsidRPr="00D9706D" w:rsidRDefault="00D9706D" w:rsidP="00D9706D">
      <w:pPr>
        <w:pStyle w:val="HighlightStyleGroup1"/>
        <w:rPr>
          <w:rFonts w:ascii="Aptos" w:hAnsi="Aptos"/>
        </w:rPr>
      </w:pPr>
      <w:r w:rsidRPr="00D9706D">
        <w:rPr>
          <w:rFonts w:ascii="Aptos" w:hAnsi="Aptos"/>
          <w:i/>
          <w:iCs/>
        </w:rPr>
        <w:t>Verba 2.42.1 da Lista I anexa ao Código do IVA</w:t>
      </w:r>
    </w:p>
    <w:p w14:paraId="3035C0C8" w14:textId="77777777" w:rsidR="00D9706D" w:rsidRPr="00D9706D" w:rsidRDefault="00D9706D" w:rsidP="00D9706D">
      <w:pPr>
        <w:pStyle w:val="HighlightStyleGroup1"/>
        <w:rPr>
          <w:rFonts w:ascii="Aptos" w:hAnsi="Aptos" w:cs="Glosa Roman"/>
          <w:b w:val="0"/>
          <w:bCs w:val="0"/>
          <w:w w:val="105"/>
          <w:sz w:val="18"/>
          <w:szCs w:val="18"/>
        </w:rPr>
      </w:pPr>
    </w:p>
    <w:p w14:paraId="193174E7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1. Identificação</w:t>
      </w:r>
    </w:p>
    <w:p w14:paraId="195E76E5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Promotor imobiliário: [...]</w:t>
      </w:r>
    </w:p>
    <w:p w14:paraId="5803F2C7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NIF:  [...]</w:t>
      </w:r>
    </w:p>
    <w:p w14:paraId="2A858FFD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Contabilista certificado:  [...]</w:t>
      </w:r>
    </w:p>
    <w:p w14:paraId="60F1B2A0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N.º de membro OCC:  [...]</w:t>
      </w:r>
    </w:p>
    <w:p w14:paraId="335E9C89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Imóvel / fração / frações:  [...]</w:t>
      </w:r>
    </w:p>
    <w:p w14:paraId="4FA809A3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</w:p>
    <w:p w14:paraId="7C869232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Tipo de propriedade:</w:t>
      </w:r>
    </w:p>
    <w:p w14:paraId="51A37C27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/>
        </w:rPr>
        <w:t xml:space="preserve"> Propriedade horizontal</w:t>
      </w:r>
    </w:p>
    <w:p w14:paraId="07DEC4E7" w14:textId="1EB8A26E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 w:cs="Aptos"/>
        </w:rPr>
        <w:t xml:space="preserve"> </w:t>
      </w:r>
      <w:r w:rsidRPr="00D9706D">
        <w:rPr>
          <w:rFonts w:ascii="Aptos" w:hAnsi="Aptos"/>
        </w:rPr>
        <w:t>Propriedade vertical</w:t>
      </w:r>
    </w:p>
    <w:p w14:paraId="08349881" w14:textId="77777777" w:rsidR="00D9706D" w:rsidRP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 w:cs="Aptos"/>
        </w:rPr>
        <w:t xml:space="preserve"> </w:t>
      </w:r>
      <w:r w:rsidRPr="00D9706D">
        <w:rPr>
          <w:rFonts w:ascii="Aptos" w:hAnsi="Aptos"/>
        </w:rPr>
        <w:t>Outro: [...]</w:t>
      </w:r>
    </w:p>
    <w:p w14:paraId="64CB4462" w14:textId="77777777" w:rsid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A presente declaração é emitida pelo Promotor Imobiliário ao Contabilista Certificado, para efeitos de análise e acompanhamento da aplicação da taxa reduzida de IVA prevista na verba 2.42.1 da Lista I anexa ao Código do IVA, no âmbito das empreitadas de construção ou reabilitação abrangidas pelo Decreto-Lei n.º 97/2026, de 20 de maio.</w:t>
      </w:r>
    </w:p>
    <w:p w14:paraId="453146DC" w14:textId="77777777" w:rsidR="0059279C" w:rsidRPr="00D9706D" w:rsidRDefault="0059279C" w:rsidP="00D9706D">
      <w:pPr>
        <w:pStyle w:val="BodyitalicStyleGroup1"/>
        <w:rPr>
          <w:rFonts w:ascii="Aptos" w:hAnsi="Aptos"/>
        </w:rPr>
      </w:pPr>
    </w:p>
    <w:p w14:paraId="650B544B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2. Natureza da intervenção</w:t>
      </w:r>
    </w:p>
    <w:p w14:paraId="7EADA246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O Promotor Imobiliário declara que a intervenção sobre o imóvel acima identificado corresponde a:</w:t>
      </w:r>
    </w:p>
    <w:p w14:paraId="6637603F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 w:cs="Aptos"/>
        </w:rPr>
        <w:t xml:space="preserve"> </w:t>
      </w:r>
      <w:r w:rsidRPr="00D9706D">
        <w:rPr>
          <w:rFonts w:ascii="Aptos" w:hAnsi="Aptos"/>
        </w:rPr>
        <w:t>Construção</w:t>
      </w:r>
    </w:p>
    <w:p w14:paraId="757444A6" w14:textId="77777777" w:rsid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/>
        </w:rPr>
        <w:t xml:space="preserve"> Reabilitação</w:t>
      </w:r>
    </w:p>
    <w:p w14:paraId="34CB9DAE" w14:textId="77777777" w:rsidR="0059279C" w:rsidRPr="00D9706D" w:rsidRDefault="0059279C" w:rsidP="00D9706D">
      <w:pPr>
        <w:pStyle w:val="BodyitalicStyleGroup1"/>
        <w:rPr>
          <w:rFonts w:ascii="Aptos" w:hAnsi="Aptos"/>
        </w:rPr>
      </w:pPr>
    </w:p>
    <w:p w14:paraId="087A8680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3. Destino previsto do imóvel</w:t>
      </w:r>
    </w:p>
    <w:p w14:paraId="5F868915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O Promotor Imobiliário declara que, nesta data, o imóvel se destina a:</w:t>
      </w:r>
    </w:p>
    <w:p w14:paraId="4745C764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/>
        </w:rPr>
        <w:t xml:space="preserve"> Venda para habitação própria e permanente do adquirente</w:t>
      </w:r>
    </w:p>
    <w:p w14:paraId="5AFF1C38" w14:textId="77777777" w:rsidR="00D9706D" w:rsidRP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/>
        </w:rPr>
        <w:t xml:space="preserve"> Arrendamento habitacional</w:t>
      </w:r>
    </w:p>
    <w:p w14:paraId="07EA88D5" w14:textId="77777777" w:rsidR="00D9706D" w:rsidRP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O destino indicado corresponde à intenção atual do Promotor Imobiliário, com base na informação disponível nesta data.</w:t>
      </w:r>
    </w:p>
    <w:p w14:paraId="4B9009DA" w14:textId="77777777" w:rsidR="00D9706D" w:rsidRP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Qualquer alteração ao destino previsto do imóvel deve ser comunicada, por escrito, ao Contabilista Certificado, logo que seja conhecida.</w:t>
      </w:r>
    </w:p>
    <w:p w14:paraId="6FD6CC0E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 xml:space="preserve">O Promotor Imobiliário declara que o seu enquadramento para efeitos de IVA corresponde à prática efetiva das operações e não apenas à intenção da sua prática: </w:t>
      </w:r>
    </w:p>
    <w:p w14:paraId="1E5F2974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/>
        </w:rPr>
        <w:t xml:space="preserve"> Sujeito passivos que pratica operações que confiram o direito à dedução total ou parcial do imposto;</w:t>
      </w:r>
    </w:p>
    <w:p w14:paraId="43C5FE10" w14:textId="77777777" w:rsid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 w:cs="Arial"/>
          <w:i w:val="0"/>
          <w:iCs w:val="0"/>
          <w:sz w:val="26"/>
          <w:szCs w:val="26"/>
        </w:rPr>
        <w:t>□</w:t>
      </w:r>
      <w:r w:rsidRPr="00D9706D">
        <w:rPr>
          <w:rFonts w:ascii="Aptos" w:hAnsi="Aptos"/>
        </w:rPr>
        <w:t xml:space="preserve"> Sujeito passivos que apenas </w:t>
      </w:r>
      <w:proofErr w:type="gramStart"/>
      <w:r w:rsidRPr="00D9706D">
        <w:rPr>
          <w:rFonts w:ascii="Aptos" w:hAnsi="Aptos"/>
        </w:rPr>
        <w:t>pratica</w:t>
      </w:r>
      <w:proofErr w:type="gramEnd"/>
      <w:r w:rsidRPr="00D9706D">
        <w:rPr>
          <w:rFonts w:ascii="Aptos" w:hAnsi="Aptos"/>
        </w:rPr>
        <w:t xml:space="preserve"> operações que não confiram direito à dedução do imposto.</w:t>
      </w:r>
    </w:p>
    <w:p w14:paraId="25CCA911" w14:textId="77777777" w:rsidR="0059279C" w:rsidRPr="00D9706D" w:rsidRDefault="0059279C" w:rsidP="00D9706D">
      <w:pPr>
        <w:pStyle w:val="BodyitalicStyleGroup1"/>
        <w:rPr>
          <w:rFonts w:ascii="Aptos" w:hAnsi="Aptos"/>
        </w:rPr>
      </w:pPr>
    </w:p>
    <w:p w14:paraId="1DB08B20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4. Documentos a entregar ao Contabilista Certificado</w:t>
      </w:r>
    </w:p>
    <w:p w14:paraId="18D5FFE7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O Promotor Imobiliário compromete-se a entregar ao Contabilista Certificado, sempre que aplicável, os seguintes documentos:</w:t>
      </w:r>
    </w:p>
    <w:p w14:paraId="64C6FA03" w14:textId="2411CA62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a)</w:t>
      </w:r>
      <w:r>
        <w:rPr>
          <w:rFonts w:ascii="Aptos" w:hAnsi="Aptos"/>
        </w:rPr>
        <w:t xml:space="preserve"> </w:t>
      </w:r>
      <w:r w:rsidRPr="00D9706D">
        <w:rPr>
          <w:rFonts w:ascii="Aptos" w:hAnsi="Aptos"/>
        </w:rPr>
        <w:t>Contratos de empreitada e respetivas faturas;</w:t>
      </w:r>
    </w:p>
    <w:p w14:paraId="40722EAA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b) Elementos relativos ao procedimento urbanístico;</w:t>
      </w:r>
    </w:p>
    <w:p w14:paraId="777506F9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c) Documento relativo ao início de utilização, nos termos do RJUE;</w:t>
      </w:r>
    </w:p>
    <w:p w14:paraId="5F9968C7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d) Contratos-promessa de compra e venda, quando existam;</w:t>
      </w:r>
    </w:p>
    <w:p w14:paraId="1B5590E8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e) Escrituras, documentos particulares autenticados ou outros títulos de transmissão;</w:t>
      </w:r>
    </w:p>
    <w:p w14:paraId="3CA4DC5D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lastRenderedPageBreak/>
        <w:t>f) Contratos de arrendamento;</w:t>
      </w:r>
    </w:p>
    <w:p w14:paraId="1BA6AB96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g) Comprovativos de comunicação dos contratos de arrendamento à Autoridade Tributária;</w:t>
      </w:r>
    </w:p>
    <w:p w14:paraId="64115E20" w14:textId="77777777" w:rsidR="00D9706D" w:rsidRPr="00D9706D" w:rsidRDefault="00D9706D" w:rsidP="00D9706D">
      <w:pPr>
        <w:pStyle w:val="Bodyitalic5StyleGroup1"/>
        <w:rPr>
          <w:rFonts w:ascii="Aptos" w:hAnsi="Aptos"/>
          <w:i w:val="0"/>
          <w:iCs w:val="0"/>
        </w:rPr>
      </w:pPr>
      <w:r w:rsidRPr="00D9706D">
        <w:rPr>
          <w:rFonts w:ascii="Aptos" w:hAnsi="Aptos"/>
        </w:rPr>
        <w:t>h) Quaisquer outros documentos relevantes para comprovar os requisitos legais.</w:t>
      </w:r>
    </w:p>
    <w:p w14:paraId="0954DA27" w14:textId="77777777" w:rsidR="00D9706D" w:rsidRP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Quando exista contrato-promessa de compra e venda, o Promotor Imobiliário deve entregá-lo ao Contabilista Certificado para verificação do destino previsto para o imóvel.</w:t>
      </w:r>
    </w:p>
    <w:p w14:paraId="1741CC8F" w14:textId="77777777" w:rsid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Caso o contrato-promessa, ou outro documento relevante, apenas refira genericamente “habitação”, sem menção expressa a “habitação própria e permanente”, o Contabilista Certificado poderá considerar que não existem elementos suficientes para sustentar a aplicação da taxa reduzida de IVA.</w:t>
      </w:r>
    </w:p>
    <w:p w14:paraId="111D9C3C" w14:textId="77777777" w:rsidR="0059279C" w:rsidRPr="00D9706D" w:rsidRDefault="0059279C" w:rsidP="00D9706D">
      <w:pPr>
        <w:pStyle w:val="BodyitalicStyleGroup1"/>
        <w:rPr>
          <w:rFonts w:ascii="Aptos" w:hAnsi="Aptos" w:cs="Glosa Bold"/>
          <w:b/>
          <w:bCs/>
        </w:rPr>
      </w:pPr>
    </w:p>
    <w:p w14:paraId="52513AE0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5. Condições aplicáveis em caso de venda para habitação própria e permanente</w:t>
      </w:r>
    </w:p>
    <w:p w14:paraId="114C94AB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Quando o imóvel se destine a venda para habitação própria e permanente do adquirente, o Promotor Imobiliário declara ter conhecimento de que a aplicação da taxa reduzida depende, designadamente, da verificação cumulativa das seguintes condições:</w:t>
      </w:r>
    </w:p>
    <w:p w14:paraId="41F0302C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a) O imóvel deve ser vendido para habitação própria e permanente do adquirente;</w:t>
      </w:r>
    </w:p>
    <w:p w14:paraId="3674EFD6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b) Na aquisição devem ser aplicáveis as taxas de IMT previstas para habitação própria e permanente, incluindo, quando aplicável, o regime do IMT Jovem;</w:t>
      </w:r>
    </w:p>
    <w:p w14:paraId="3F21B524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c) O preço de venda não deve exceder o limite legalmente previsto para preço moderado;</w:t>
      </w:r>
    </w:p>
    <w:p w14:paraId="0B2EFC19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d) A venda deve ocorrer no prazo máximo de 24 meses a contar da data da emissão da documentação relativa ao início de utilização, nos termos do RJUE;</w:t>
      </w:r>
    </w:p>
    <w:p w14:paraId="248A12A4" w14:textId="77777777" w:rsidR="00D9706D" w:rsidRPr="00D9706D" w:rsidRDefault="00D9706D" w:rsidP="00D9706D">
      <w:pPr>
        <w:pStyle w:val="Bodyitalic5StyleGroup1"/>
        <w:rPr>
          <w:rFonts w:ascii="Aptos" w:hAnsi="Aptos"/>
        </w:rPr>
      </w:pPr>
      <w:r w:rsidRPr="00D9706D">
        <w:rPr>
          <w:rFonts w:ascii="Aptos" w:hAnsi="Aptos"/>
        </w:rPr>
        <w:t>e) O título aquisitivo deve conter menção expressa à aplicação da taxa reduzida prevista na verba 2.42.1 da Lista I anexa ao Código do IVA.</w:t>
      </w:r>
      <w:r w:rsidRPr="00D9706D">
        <w:rPr>
          <w:rFonts w:ascii="Aptos" w:hAnsi="Aptos" w:cs="Aptos"/>
          <w:w w:val="100"/>
          <w:sz w:val="24"/>
          <w:szCs w:val="24"/>
          <w:lang w:val="pt-PT"/>
        </w:rPr>
        <w:t xml:space="preserve"> </w:t>
      </w:r>
      <w:r w:rsidRPr="00D9706D">
        <w:rPr>
          <w:rFonts w:ascii="Aptos" w:hAnsi="Aptos"/>
        </w:rPr>
        <w:t>Sugere-se a seguinte menção no título aquisitivo:</w:t>
      </w:r>
    </w:p>
    <w:p w14:paraId="5FF9E2F6" w14:textId="77777777" w:rsidR="00D9706D" w:rsidRDefault="00D9706D" w:rsidP="0059279C">
      <w:pPr>
        <w:pStyle w:val="BodyitalicStyleGroup1"/>
        <w:ind w:left="283"/>
        <w:rPr>
          <w:rFonts w:ascii="Aptos" w:hAnsi="Aptos"/>
        </w:rPr>
      </w:pPr>
      <w:r w:rsidRPr="00D9706D">
        <w:rPr>
          <w:rFonts w:ascii="Aptos" w:hAnsi="Aptos"/>
        </w:rPr>
        <w:t>&gt; “Na construção ou reabilitação do prédio objeto desta transmissão foi aplicada a taxa reduzida de IVA prevista na verba 2.42.1 da Lista I anexa ao Código do IVA.”</w:t>
      </w:r>
    </w:p>
    <w:p w14:paraId="59C42272" w14:textId="77777777" w:rsidR="0059279C" w:rsidRPr="00D9706D" w:rsidRDefault="0059279C" w:rsidP="00D9706D">
      <w:pPr>
        <w:pStyle w:val="BodyitalicStyleGroup1"/>
        <w:rPr>
          <w:rFonts w:ascii="Aptos" w:hAnsi="Aptos"/>
        </w:rPr>
      </w:pPr>
    </w:p>
    <w:p w14:paraId="1084D8DA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6. Condições aplicáveis em caso de arrendamento habitacional</w:t>
      </w:r>
    </w:p>
    <w:p w14:paraId="537FE2BC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Quando o imóvel se destine a arrendamento habitacional, o Promotor Imobiliário declara ter conhecimento de que a aplicação da taxa reduzida depende, designadamente, da verificação cumulativa das seguintes condições:</w:t>
      </w:r>
    </w:p>
    <w:p w14:paraId="6C2A2155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a) O arrendamento deve ser isento de IVA;</w:t>
      </w:r>
    </w:p>
    <w:p w14:paraId="274DAE52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b) A renda mensal não deve exceder o limite legalmente previsto para renda moderada;</w:t>
      </w:r>
    </w:p>
    <w:p w14:paraId="6A253D9A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c) O contrato de arrendamento deve ser comunicado à Autoridade Tributária;</w:t>
      </w:r>
    </w:p>
    <w:p w14:paraId="31B93787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  <w:spacing w:val="-2"/>
        </w:rPr>
      </w:pPr>
      <w:r w:rsidRPr="00D9706D">
        <w:rPr>
          <w:rFonts w:ascii="Aptos" w:hAnsi="Aptos"/>
          <w:spacing w:val="-2"/>
        </w:rPr>
        <w:t>d) O primeiro contrato de arrendamento habitacional deve entrar em vigor no prazo máximo de 24 meses a contar da data da emissão da documentação relativa ao início de utilização, nos termos do RJUE;</w:t>
      </w:r>
    </w:p>
    <w:p w14:paraId="2994162D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e) O imóvel deve estar objeto de contratos de arrendamento habitacional em vigor durante, pelo menos, 36 meses, seguidos ou interpolados, nos primeiros cinco anos após a emissão da documentação relativa ao início de utilização;</w:t>
      </w:r>
    </w:p>
    <w:p w14:paraId="312397E9" w14:textId="77777777" w:rsidR="00D9706D" w:rsidRDefault="00D9706D" w:rsidP="00D9706D">
      <w:pPr>
        <w:pStyle w:val="Bodyitalic5StyleGroup1"/>
        <w:rPr>
          <w:rFonts w:ascii="Aptos" w:hAnsi="Aptos" w:cs="Aptos"/>
          <w:w w:val="100"/>
          <w:sz w:val="24"/>
          <w:szCs w:val="24"/>
          <w:lang w:val="pt-PT"/>
        </w:rPr>
      </w:pPr>
      <w:r w:rsidRPr="00D9706D">
        <w:rPr>
          <w:rFonts w:ascii="Aptos" w:hAnsi="Aptos"/>
        </w:rPr>
        <w:t>f) Não deve ser convencionada a possibilidade de subarrendamento por valor superior ao limite legalmente previsto para renda moderada.</w:t>
      </w:r>
      <w:r w:rsidRPr="00D9706D">
        <w:rPr>
          <w:rFonts w:ascii="Aptos" w:hAnsi="Aptos" w:cs="Aptos"/>
          <w:w w:val="100"/>
          <w:sz w:val="24"/>
          <w:szCs w:val="24"/>
          <w:lang w:val="pt-PT"/>
        </w:rPr>
        <w:t xml:space="preserve"> </w:t>
      </w:r>
    </w:p>
    <w:p w14:paraId="0FE1ADC0" w14:textId="77777777" w:rsidR="0059279C" w:rsidRPr="00D9706D" w:rsidRDefault="0059279C" w:rsidP="00D9706D">
      <w:pPr>
        <w:pStyle w:val="Bodyitalic5StyleGroup1"/>
        <w:rPr>
          <w:rFonts w:ascii="Aptos" w:hAnsi="Aptos" w:cs="Aptos"/>
          <w:w w:val="100"/>
          <w:sz w:val="24"/>
          <w:szCs w:val="24"/>
          <w:lang w:val="pt-PT"/>
        </w:rPr>
      </w:pPr>
    </w:p>
    <w:p w14:paraId="3D879E23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7. Comunicação de alterações O Promotor Imobiliário obriga-se a comunicar, por escrito, ao Contabilista Certificado qualquer alteração relevante para a aplicação da taxa reduzida de IVA, nomeadamente:</w:t>
      </w:r>
    </w:p>
    <w:p w14:paraId="16CA6C0D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a) Alteração do destino do imóvel;</w:t>
      </w:r>
    </w:p>
    <w:p w14:paraId="6E9FDF33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b) Alteração do preço de venda previsto ou efetivo;</w:t>
      </w:r>
    </w:p>
    <w:p w14:paraId="06429560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c) Alteração da renda prevista ou efetiva;</w:t>
      </w:r>
    </w:p>
    <w:p w14:paraId="4369424A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d) Celebração, alteração ou cessação de contratos-promessa;</w:t>
      </w:r>
    </w:p>
    <w:p w14:paraId="3820F67D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e) Celebração, alteração ou cessação de contratos de arrendamento;</w:t>
      </w:r>
    </w:p>
    <w:p w14:paraId="639CD893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f) Incumprimento dos prazos legais;</w:t>
      </w:r>
    </w:p>
    <w:p w14:paraId="132D5DF7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g) Falta de menção obrigatória no título aquisitivo;</w:t>
      </w:r>
    </w:p>
    <w:p w14:paraId="4E7A890C" w14:textId="77777777" w:rsidR="00D9706D" w:rsidRPr="00D9706D" w:rsidRDefault="00D9706D" w:rsidP="00D9706D">
      <w:pPr>
        <w:pStyle w:val="Bodyitalic5StyleGroup1"/>
        <w:rPr>
          <w:rFonts w:ascii="Aptos" w:hAnsi="Aptos"/>
        </w:rPr>
      </w:pPr>
      <w:r w:rsidRPr="00D9706D">
        <w:rPr>
          <w:rFonts w:ascii="Aptos" w:hAnsi="Aptos"/>
        </w:rPr>
        <w:lastRenderedPageBreak/>
        <w:t>h) Qualquer facto que possa afetar o cumprimento dos requisitos legais.</w:t>
      </w:r>
    </w:p>
    <w:p w14:paraId="4DE873AA" w14:textId="77777777" w:rsidR="00D9706D" w:rsidRDefault="00D9706D" w:rsidP="00D9706D">
      <w:pPr>
        <w:pStyle w:val="BodyitalicStyleGroup1"/>
        <w:rPr>
          <w:rFonts w:ascii="Aptos" w:hAnsi="Aptos" w:cs="Aptos"/>
          <w:w w:val="100"/>
          <w:sz w:val="24"/>
          <w:szCs w:val="24"/>
          <w:lang w:val="pt-PT"/>
        </w:rPr>
      </w:pPr>
      <w:r w:rsidRPr="00D9706D">
        <w:rPr>
          <w:rFonts w:ascii="Aptos" w:hAnsi="Aptos"/>
        </w:rPr>
        <w:t>A falta de comunicação atempada de alterações relevantes é da responsabilidade do Promotor Imobiliário.</w:t>
      </w:r>
      <w:r w:rsidRPr="00D9706D">
        <w:rPr>
          <w:rFonts w:ascii="Aptos" w:hAnsi="Aptos" w:cs="Aptos"/>
          <w:w w:val="100"/>
          <w:sz w:val="24"/>
          <w:szCs w:val="24"/>
          <w:lang w:val="pt-PT"/>
        </w:rPr>
        <w:t xml:space="preserve"> </w:t>
      </w:r>
    </w:p>
    <w:p w14:paraId="48E3CE4B" w14:textId="77777777" w:rsidR="0059279C" w:rsidRPr="00D9706D" w:rsidRDefault="0059279C" w:rsidP="00D9706D">
      <w:pPr>
        <w:pStyle w:val="BodyitalicStyleGroup1"/>
        <w:rPr>
          <w:rFonts w:ascii="Aptos" w:hAnsi="Aptos" w:cs="Aptos"/>
          <w:w w:val="100"/>
          <w:sz w:val="24"/>
          <w:szCs w:val="24"/>
          <w:lang w:val="pt-PT"/>
        </w:rPr>
      </w:pPr>
    </w:p>
    <w:p w14:paraId="69AA2695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8. Regularizações de IVA O Promotor Imobiliário declara ter conhecimento de que, caso não se verifique ou deixe de se verificar qualquer condição necessária à aplicação da taxa reduzida, poderá ser necessário regularizar o IVA.</w:t>
      </w:r>
    </w:p>
    <w:p w14:paraId="3F971C90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Essa regularização poderá incluir, consoante o caso:</w:t>
      </w:r>
    </w:p>
    <w:p w14:paraId="232F9283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a) A diferença entre a taxa normal e a taxa reduzida de IVA;</w:t>
      </w:r>
    </w:p>
    <w:p w14:paraId="73146907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b) Juros compensatórios;</w:t>
      </w:r>
    </w:p>
    <w:p w14:paraId="710E2FA5" w14:textId="77777777" w:rsidR="00D9706D" w:rsidRPr="00D9706D" w:rsidRDefault="00D9706D" w:rsidP="00D9706D">
      <w:pPr>
        <w:pStyle w:val="Bodyitalic5StyleGroup1"/>
        <w:rPr>
          <w:rFonts w:ascii="Aptos" w:hAnsi="Aptos"/>
        </w:rPr>
      </w:pPr>
      <w:r w:rsidRPr="00D9706D">
        <w:rPr>
          <w:rFonts w:ascii="Aptos" w:hAnsi="Aptos"/>
        </w:rPr>
        <w:t>c) Coimas previstas no artigo 114.º do RGIT e demais penalidades legalmente aplicáveis.</w:t>
      </w:r>
    </w:p>
    <w:p w14:paraId="4846C1C1" w14:textId="77777777" w:rsidR="00D9706D" w:rsidRP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O Promotor Imobiliário declara ainda ter conhecimento de que as consequências fiscais podem variar consoante o incumprimento seja imputável ao adquirente, ao arrendatário, ao próprio Promotor Imobiliário ou a outro facto relevante.</w:t>
      </w:r>
    </w:p>
    <w:p w14:paraId="5D83E9D8" w14:textId="77777777" w:rsidR="00D9706D" w:rsidRDefault="00D9706D" w:rsidP="00D9706D">
      <w:pPr>
        <w:pStyle w:val="BodyitalicStyleGroup1"/>
        <w:rPr>
          <w:rFonts w:ascii="Aptos" w:hAnsi="Aptos"/>
        </w:rPr>
      </w:pPr>
      <w:r w:rsidRPr="00D9706D">
        <w:rPr>
          <w:rFonts w:ascii="Aptos" w:hAnsi="Aptos"/>
        </w:rPr>
        <w:t>Sempre que o Contabilista Certificado identifique a necessidade de regularização, deve comunicar esse facto ao Promotor Imobiliário, indicando os elementos considerados e os procedimentos declarativos a adotar.</w:t>
      </w:r>
    </w:p>
    <w:p w14:paraId="23C5644D" w14:textId="77777777" w:rsidR="0059279C" w:rsidRPr="00D9706D" w:rsidRDefault="0059279C" w:rsidP="00D9706D">
      <w:pPr>
        <w:pStyle w:val="BodyitalicStyleGroup1"/>
        <w:rPr>
          <w:rFonts w:ascii="Aptos" w:hAnsi="Aptos"/>
          <w:i w:val="0"/>
          <w:iCs w:val="0"/>
        </w:rPr>
      </w:pPr>
    </w:p>
    <w:p w14:paraId="28AEF06B" w14:textId="77777777" w:rsidR="00D9706D" w:rsidRPr="00D9706D" w:rsidRDefault="00D9706D" w:rsidP="00D9706D">
      <w:pPr>
        <w:pStyle w:val="BodyBoldItalicStyleGroup1"/>
        <w:rPr>
          <w:rFonts w:ascii="Aptos" w:hAnsi="Aptos"/>
        </w:rPr>
      </w:pPr>
      <w:r w:rsidRPr="00D9706D">
        <w:rPr>
          <w:rFonts w:ascii="Aptos" w:hAnsi="Aptos"/>
        </w:rPr>
        <w:t>9. Responsabilidade pela informação prestada</w:t>
      </w:r>
    </w:p>
    <w:p w14:paraId="5A49F064" w14:textId="77777777" w:rsidR="00D9706D" w:rsidRPr="00D9706D" w:rsidRDefault="00D9706D" w:rsidP="00D9706D">
      <w:pPr>
        <w:pStyle w:val="Bodyitalic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O Promotor Imobiliário declara que:</w:t>
      </w:r>
    </w:p>
    <w:p w14:paraId="61981D05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a) A informação prestada ao Contabilista Certificado é verdadeira, completa e atualizada;</w:t>
      </w:r>
    </w:p>
    <w:p w14:paraId="239E29DA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b) Entregou ou entregará os documentos necessários à verificação dos requisitos legais;</w:t>
      </w:r>
    </w:p>
    <w:p w14:paraId="05B84C4B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c) Tem conhecimento de que a aplicação da taxa reduzida pode depender de factos futuros;</w:t>
      </w:r>
    </w:p>
    <w:p w14:paraId="0A53804A" w14:textId="77777777" w:rsidR="00D9706D" w:rsidRPr="00D9706D" w:rsidRDefault="00D9706D" w:rsidP="00D9706D">
      <w:pPr>
        <w:pStyle w:val="Bodyitalic5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d) Se compromete a informar o Contabilista Certificado de qualquer alteração relevante;</w:t>
      </w:r>
    </w:p>
    <w:p w14:paraId="406D3C59" w14:textId="77777777" w:rsidR="00D9706D" w:rsidRDefault="00D9706D" w:rsidP="00D9706D">
      <w:pPr>
        <w:pStyle w:val="Bodyitalic5StyleGroup1"/>
        <w:rPr>
          <w:rFonts w:ascii="Aptos" w:hAnsi="Aptos"/>
        </w:rPr>
      </w:pPr>
      <w:r w:rsidRPr="00D9706D">
        <w:rPr>
          <w:rFonts w:ascii="Aptos" w:hAnsi="Aptos"/>
        </w:rPr>
        <w:t>e) Assume a responsabilidade pelas decisões comerciais, contratuais e jurídicas relativas ao imóvel.</w:t>
      </w:r>
      <w:r w:rsidRPr="00D9706D">
        <w:rPr>
          <w:rFonts w:ascii="Aptos" w:hAnsi="Aptos" w:cs="Aptos"/>
          <w:w w:val="100"/>
          <w:sz w:val="24"/>
          <w:szCs w:val="24"/>
          <w:lang w:val="pt-PT"/>
        </w:rPr>
        <w:t xml:space="preserve"> </w:t>
      </w:r>
      <w:r w:rsidRPr="00D9706D">
        <w:rPr>
          <w:rFonts w:ascii="Aptos" w:hAnsi="Aptos"/>
        </w:rPr>
        <w:t>O Contabilista Certificado procede ao enquadramento contabilístico e fiscal com base nos documentos e informações que lhe sejam fornecidos pelo Promotor Imobiliário.</w:t>
      </w:r>
    </w:p>
    <w:p w14:paraId="7D0289D2" w14:textId="77777777" w:rsidR="0059279C" w:rsidRPr="00D9706D" w:rsidRDefault="0059279C" w:rsidP="00D9706D">
      <w:pPr>
        <w:pStyle w:val="Bodyitalic5StyleGroup1"/>
        <w:rPr>
          <w:rFonts w:ascii="Aptos" w:hAnsi="Aptos"/>
        </w:rPr>
      </w:pPr>
    </w:p>
    <w:p w14:paraId="39B0F547" w14:textId="77777777" w:rsidR="00D9706D" w:rsidRPr="00D9706D" w:rsidRDefault="00D9706D" w:rsidP="00D9706D">
      <w:pPr>
        <w:pStyle w:val="BodyTextStyleGroup1"/>
        <w:rPr>
          <w:rFonts w:ascii="Aptos" w:hAnsi="Aptos"/>
        </w:rPr>
      </w:pPr>
      <w:r w:rsidRPr="00D9706D">
        <w:rPr>
          <w:rFonts w:ascii="Aptos" w:hAnsi="Aptos"/>
        </w:rPr>
        <w:t>[DATA]</w:t>
      </w:r>
    </w:p>
    <w:p w14:paraId="54BE818E" w14:textId="77777777" w:rsidR="00D9706D" w:rsidRPr="00D9706D" w:rsidRDefault="00D9706D" w:rsidP="00D9706D">
      <w:pPr>
        <w:pStyle w:val="BodyText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O Promotor Imobiliário</w:t>
      </w:r>
    </w:p>
    <w:p w14:paraId="4EE9B729" w14:textId="77777777" w:rsidR="0059279C" w:rsidRDefault="0059279C" w:rsidP="00D9706D">
      <w:pPr>
        <w:pStyle w:val="BodyTextStyleGroup1"/>
        <w:spacing w:after="0"/>
        <w:rPr>
          <w:rFonts w:ascii="Aptos" w:hAnsi="Aptos"/>
        </w:rPr>
      </w:pPr>
    </w:p>
    <w:p w14:paraId="2B7CF97B" w14:textId="656E2E0E" w:rsidR="00D9706D" w:rsidRPr="00D9706D" w:rsidRDefault="00D9706D" w:rsidP="00D9706D">
      <w:pPr>
        <w:pStyle w:val="BodyText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>Nome:</w:t>
      </w:r>
      <w:r w:rsidRPr="00D9706D">
        <w:rPr>
          <w:rFonts w:ascii="Aptos" w:hAnsi="Aptos"/>
          <w:i/>
          <w:iCs/>
        </w:rPr>
        <w:t xml:space="preserve"> [...]</w:t>
      </w:r>
    </w:p>
    <w:p w14:paraId="4F16BF2E" w14:textId="77777777" w:rsidR="0059279C" w:rsidRDefault="0059279C" w:rsidP="00D9706D">
      <w:pPr>
        <w:pStyle w:val="BodyTextStyleGroup1"/>
        <w:spacing w:after="0"/>
        <w:rPr>
          <w:rFonts w:ascii="Aptos" w:hAnsi="Aptos"/>
        </w:rPr>
      </w:pPr>
    </w:p>
    <w:p w14:paraId="747BB5CD" w14:textId="77248532" w:rsidR="00D9706D" w:rsidRPr="00D9706D" w:rsidRDefault="00D9706D" w:rsidP="00D9706D">
      <w:pPr>
        <w:pStyle w:val="BodyTextStyleGroup1"/>
        <w:spacing w:after="0"/>
        <w:rPr>
          <w:rFonts w:ascii="Aptos" w:hAnsi="Aptos"/>
        </w:rPr>
      </w:pPr>
      <w:r w:rsidRPr="00D9706D">
        <w:rPr>
          <w:rFonts w:ascii="Aptos" w:hAnsi="Aptos"/>
        </w:rPr>
        <w:t xml:space="preserve">Cargo: </w:t>
      </w:r>
      <w:r w:rsidRPr="00D9706D">
        <w:rPr>
          <w:rFonts w:ascii="Aptos" w:hAnsi="Aptos"/>
          <w:i/>
          <w:iCs/>
        </w:rPr>
        <w:t xml:space="preserve"> [...]</w:t>
      </w:r>
    </w:p>
    <w:p w14:paraId="48FA7CAC" w14:textId="77777777" w:rsidR="00D9706D" w:rsidRDefault="00D9706D" w:rsidP="00D9706D">
      <w:pPr>
        <w:pStyle w:val="BodyTextStyleGroup1"/>
        <w:rPr>
          <w:rFonts w:ascii="Aptos" w:hAnsi="Aptos"/>
        </w:rPr>
      </w:pPr>
    </w:p>
    <w:p w14:paraId="47914B2A" w14:textId="77777777" w:rsidR="0059279C" w:rsidRPr="00D9706D" w:rsidRDefault="0059279C" w:rsidP="00D9706D">
      <w:pPr>
        <w:pStyle w:val="BodyTextStyleGroup1"/>
        <w:rPr>
          <w:rFonts w:ascii="Aptos" w:hAnsi="Aptos"/>
        </w:rPr>
      </w:pPr>
    </w:p>
    <w:p w14:paraId="4C8DAE6C" w14:textId="77777777" w:rsidR="00D9706D" w:rsidRPr="00D9706D" w:rsidRDefault="00D9706D" w:rsidP="00D9706D">
      <w:pPr>
        <w:pStyle w:val="BodyTextStyleGroup1"/>
        <w:rPr>
          <w:rFonts w:ascii="Aptos" w:hAnsi="Aptos"/>
        </w:rPr>
      </w:pPr>
      <w:r w:rsidRPr="00D9706D">
        <w:rPr>
          <w:rFonts w:ascii="Aptos" w:hAnsi="Aptos"/>
        </w:rPr>
        <w:t>Assinatura: ___________________________</w:t>
      </w:r>
    </w:p>
    <w:p w14:paraId="07F02FC0" w14:textId="77777777" w:rsidR="00D9706D" w:rsidRDefault="00D9706D" w:rsidP="00D9706D">
      <w:pPr>
        <w:rPr>
          <w:rFonts w:ascii="Aptos" w:hAnsi="Aptos"/>
        </w:rPr>
      </w:pPr>
    </w:p>
    <w:p w14:paraId="155E2E91" w14:textId="1BBEF600" w:rsidR="00141A3B" w:rsidRPr="00D9706D" w:rsidRDefault="00D9706D" w:rsidP="00D9706D">
      <w:pPr>
        <w:rPr>
          <w:rFonts w:ascii="Aptos" w:hAnsi="Aptos"/>
          <w:sz w:val="18"/>
          <w:szCs w:val="18"/>
        </w:rPr>
      </w:pPr>
      <w:r w:rsidRPr="00D9706D">
        <w:rPr>
          <w:rFonts w:ascii="Aptos" w:hAnsi="Aptos"/>
          <w:sz w:val="18"/>
          <w:szCs w:val="18"/>
        </w:rPr>
        <w:t>Data: ___ / ___ / _____</w:t>
      </w:r>
    </w:p>
    <w:p w14:paraId="1AF7492D" w14:textId="77777777" w:rsidR="00D9706D" w:rsidRPr="00D9706D" w:rsidRDefault="00D9706D" w:rsidP="00D9706D">
      <w:pPr>
        <w:rPr>
          <w:rFonts w:ascii="Aptos" w:hAnsi="Aptos"/>
        </w:rPr>
      </w:pPr>
    </w:p>
    <w:sectPr w:rsidR="00D9706D" w:rsidRPr="00D9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ra Compact Pro">
    <w:panose1 w:val="00000500000000000000"/>
    <w:charset w:val="00"/>
    <w:family w:val="auto"/>
    <w:notTrueType/>
    <w:pitch w:val="variable"/>
    <w:sig w:usb0="00000287" w:usb1="00000001" w:usb2="00000000" w:usb3="00000000" w:csb0="0000009F" w:csb1="00000000"/>
  </w:font>
  <w:font w:name="Glosa Roman">
    <w:panose1 w:val="02000503000000020004"/>
    <w:charset w:val="4D"/>
    <w:family w:val="auto"/>
    <w:notTrueType/>
    <w:pitch w:val="variable"/>
    <w:sig w:usb0="A00000AF" w:usb1="5000205B" w:usb2="00000000" w:usb3="00000000" w:csb0="0000009B" w:csb1="00000000"/>
  </w:font>
  <w:font w:name="Glosa Bold">
    <w:panose1 w:val="02000503000000020004"/>
    <w:charset w:val="4D"/>
    <w:family w:val="auto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6D"/>
    <w:rsid w:val="00141A3B"/>
    <w:rsid w:val="004670E8"/>
    <w:rsid w:val="0059279C"/>
    <w:rsid w:val="006D0609"/>
    <w:rsid w:val="008872ED"/>
    <w:rsid w:val="00C91DCD"/>
    <w:rsid w:val="00D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0B3BC"/>
  <w15:chartTrackingRefBased/>
  <w15:docId w15:val="{53AF20E5-CBB6-5E44-833E-34184CA0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6D"/>
    <w:rPr>
      <w:b/>
      <w:bCs/>
      <w:smallCaps/>
      <w:color w:val="0F4761" w:themeColor="accent1" w:themeShade="BF"/>
      <w:spacing w:val="5"/>
    </w:rPr>
  </w:style>
  <w:style w:type="paragraph" w:customStyle="1" w:styleId="HighlightStyleGroup1">
    <w:name w:val="Highlight (Style Group 1)"/>
    <w:basedOn w:val="Normal"/>
    <w:uiPriority w:val="99"/>
    <w:rsid w:val="00D9706D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Cera Compact Pro" w:hAnsi="Cera Compact Pro" w:cs="Cera Compact Pro"/>
      <w:b/>
      <w:bCs/>
      <w:color w:val="000000"/>
      <w:kern w:val="0"/>
      <w:sz w:val="20"/>
      <w:szCs w:val="20"/>
      <w:lang w:val="pt-BR"/>
    </w:rPr>
  </w:style>
  <w:style w:type="paragraph" w:customStyle="1" w:styleId="BodyTextStyleGroup1">
    <w:name w:val="Body Text (Style Group 1)"/>
    <w:basedOn w:val="Normal"/>
    <w:uiPriority w:val="99"/>
    <w:rsid w:val="00D9706D"/>
    <w:pPr>
      <w:autoSpaceDE w:val="0"/>
      <w:autoSpaceDN w:val="0"/>
      <w:adjustRightInd w:val="0"/>
      <w:spacing w:after="57" w:line="260" w:lineRule="atLeast"/>
      <w:jc w:val="both"/>
      <w:textAlignment w:val="center"/>
    </w:pPr>
    <w:rPr>
      <w:rFonts w:ascii="Glosa Roman" w:hAnsi="Glosa Roman" w:cs="Glosa Roman"/>
      <w:color w:val="000000"/>
      <w:w w:val="105"/>
      <w:kern w:val="0"/>
      <w:sz w:val="18"/>
      <w:szCs w:val="18"/>
      <w:lang w:val="pt-BR"/>
    </w:rPr>
  </w:style>
  <w:style w:type="paragraph" w:customStyle="1" w:styleId="BodyBoldItalicStyleGroup1">
    <w:name w:val="Body_Bold Italic (Style Group 1)"/>
    <w:basedOn w:val="BodyTextStyleGroup1"/>
    <w:uiPriority w:val="99"/>
    <w:rsid w:val="00D9706D"/>
    <w:pPr>
      <w:spacing w:after="0"/>
    </w:pPr>
    <w:rPr>
      <w:rFonts w:ascii="Glosa Bold" w:hAnsi="Glosa Bold" w:cs="Glosa Bold"/>
      <w:b/>
      <w:bCs/>
      <w:i/>
      <w:iCs/>
    </w:rPr>
  </w:style>
  <w:style w:type="paragraph" w:customStyle="1" w:styleId="BodyitalicStyleGroup1">
    <w:name w:val="Body_italic (Style Group 1)"/>
    <w:basedOn w:val="BodyTextStyleGroup1"/>
    <w:uiPriority w:val="99"/>
    <w:rsid w:val="00D9706D"/>
    <w:rPr>
      <w:i/>
      <w:iCs/>
    </w:rPr>
  </w:style>
  <w:style w:type="paragraph" w:customStyle="1" w:styleId="Bodyitalic5StyleGroup1">
    <w:name w:val="Body_italic_5 (Style Group 1)"/>
    <w:basedOn w:val="BodyTextStyleGroup1"/>
    <w:uiPriority w:val="99"/>
    <w:rsid w:val="00D9706D"/>
    <w:pPr>
      <w:ind w:left="283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1096</Words>
  <Characters>6330</Characters>
  <Application>Microsoft Office Word</Application>
  <DocSecurity>0</DocSecurity>
  <Lines>119</Lines>
  <Paragraphs>97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Duarte Camacho - Comunicação, Imagem e Eventos</dc:creator>
  <cp:keywords/>
  <dc:description/>
  <cp:lastModifiedBy>Duarte Camacho - Comunicação, Imagem e Eventos</cp:lastModifiedBy>
  <cp:revision>3</cp:revision>
  <dcterms:created xsi:type="dcterms:W3CDTF">2026-06-30T08:02:00Z</dcterms:created>
  <dcterms:modified xsi:type="dcterms:W3CDTF">2026-06-30T08:04:00Z</dcterms:modified>
</cp:coreProperties>
</file>