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0874" w14:textId="472DA84D" w:rsidR="00E052A4" w:rsidRDefault="00E052A4" w:rsidP="0024149E">
      <w:pPr>
        <w:ind w:left="4962"/>
        <w:jc w:val="right"/>
      </w:pPr>
      <w:r w:rsidRPr="00E052A4">
        <w:t>À gerência / Administração / Órgão de gestão / Empresário</w:t>
      </w:r>
    </w:p>
    <w:p w14:paraId="0269D2ED" w14:textId="77777777" w:rsidR="00E052A4" w:rsidRPr="009516B2" w:rsidRDefault="00E052A4" w:rsidP="00E052A4">
      <w:pPr>
        <w:jc w:val="both"/>
        <w:rPr>
          <w:sz w:val="4"/>
          <w:szCs w:val="4"/>
        </w:rPr>
      </w:pPr>
    </w:p>
    <w:p w14:paraId="19D2DFD8" w14:textId="7FA3EAFD" w:rsidR="00E052A4" w:rsidRDefault="00E052A4" w:rsidP="00E052A4">
      <w:pPr>
        <w:jc w:val="both"/>
      </w:pPr>
      <w:r w:rsidRPr="0024149E">
        <w:rPr>
          <w:b/>
          <w:bCs/>
        </w:rPr>
        <w:t>Assunto:</w:t>
      </w:r>
      <w:r>
        <w:t xml:space="preserve"> Alteração das tabelas de retenção na fonte sobre os Rendimentos do trabalho dependente e pensões</w:t>
      </w:r>
      <w:r w:rsidR="0024149E">
        <w:rPr>
          <w:rStyle w:val="Refdenotaderodap"/>
        </w:rPr>
        <w:footnoteReference w:id="1"/>
      </w:r>
      <w:r w:rsidRPr="00E052A4">
        <w:t xml:space="preserve"> </w:t>
      </w:r>
    </w:p>
    <w:p w14:paraId="066471D3" w14:textId="77777777" w:rsidR="00E052A4" w:rsidRPr="009516B2" w:rsidRDefault="00E052A4" w:rsidP="00E052A4">
      <w:pPr>
        <w:jc w:val="both"/>
        <w:rPr>
          <w:sz w:val="4"/>
          <w:szCs w:val="4"/>
        </w:rPr>
      </w:pPr>
    </w:p>
    <w:p w14:paraId="58666543" w14:textId="1F16AEB8" w:rsidR="00E052A4" w:rsidRDefault="00E052A4" w:rsidP="00E052A4">
      <w:pPr>
        <w:jc w:val="both"/>
      </w:pPr>
      <w:r>
        <w:t>N</w:t>
      </w:r>
      <w:r w:rsidRPr="00E052A4">
        <w:t>o âmbito das</w:t>
      </w:r>
      <w:r>
        <w:t xml:space="preserve"> minhas</w:t>
      </w:r>
      <w:r w:rsidRPr="00E052A4">
        <w:t xml:space="preserve"> funções</w:t>
      </w:r>
      <w:r>
        <w:t xml:space="preserve"> de contabilista certificado</w:t>
      </w:r>
      <w:r w:rsidRPr="00E052A4">
        <w:t>, ve</w:t>
      </w:r>
      <w:r>
        <w:t xml:space="preserve">nho </w:t>
      </w:r>
      <w:r w:rsidRPr="00E052A4">
        <w:t xml:space="preserve">por este meio </w:t>
      </w:r>
      <w:r w:rsidR="009516B2">
        <w:t>alertar</w:t>
      </w:r>
      <w:r>
        <w:t xml:space="preserve"> </w:t>
      </w:r>
      <w:r w:rsidRPr="00E052A4">
        <w:t>o órgão de gestão da entidade (sociedade comercial, entidade</w:t>
      </w:r>
      <w:r w:rsidR="009516B2">
        <w:t xml:space="preserve">s do sector não lucrativo, </w:t>
      </w:r>
      <w:proofErr w:type="spellStart"/>
      <w:r w:rsidR="009516B2">
        <w:t>etc</w:t>
      </w:r>
      <w:proofErr w:type="spellEnd"/>
      <w:r w:rsidRPr="00E052A4">
        <w:t>)</w:t>
      </w:r>
      <w:r>
        <w:t>, das alterações introduzidas pela Lei n.º 33/2024, de 7 de agosto, às taxas gerais de IRS previstas no art.º 68º do Código do IRS, com aplicação aos rendimentos auferidos em 2024.</w:t>
      </w:r>
      <w:r w:rsidR="004C2C41">
        <w:t xml:space="preserve"> </w:t>
      </w:r>
    </w:p>
    <w:p w14:paraId="670F2A83" w14:textId="15DE1C52" w:rsidR="00C15FE4" w:rsidRDefault="00C15FE4" w:rsidP="00C15FE4">
      <w:pPr>
        <w:jc w:val="both"/>
      </w:pPr>
      <w:r>
        <w:t xml:space="preserve">Em consequência desta alteração, </w:t>
      </w:r>
      <w:r>
        <w:t xml:space="preserve">foram igualmente ajustadas as tabelas de retenção na fonte a aplicar aos rendimentos pagos ou colocados à disposição nos últimos 4 meses de 2024, </w:t>
      </w:r>
      <w:r w:rsidR="009516B2">
        <w:t xml:space="preserve">traduzindo-se </w:t>
      </w:r>
      <w:r>
        <w:t xml:space="preserve">em </w:t>
      </w:r>
      <w:r>
        <w:t>alterações</w:t>
      </w:r>
      <w:r w:rsidR="009516B2">
        <w:t xml:space="preserve"> relevantes </w:t>
      </w:r>
      <w:r>
        <w:t>no montante do rendimento líquido disponível na esfera dos colaboradores</w:t>
      </w:r>
      <w:r w:rsidR="009516B2">
        <w:t>. Estas alterações irão,</w:t>
      </w:r>
      <w:r w:rsidR="004D638B">
        <w:t xml:space="preserve"> certamente</w:t>
      </w:r>
      <w:r w:rsidR="009516B2">
        <w:t xml:space="preserve">, </w:t>
      </w:r>
      <w:r w:rsidR="004D638B">
        <w:t>suscitar</w:t>
      </w:r>
      <w:r>
        <w:t xml:space="preserve"> várias questões</w:t>
      </w:r>
      <w:r w:rsidR="009516B2">
        <w:t xml:space="preserve"> por parte dos colaboradores,</w:t>
      </w:r>
      <w:r>
        <w:t xml:space="preserve"> pelo que se aconselha que esta informação seja transmitida aos mesmos </w:t>
      </w:r>
      <w:r>
        <w:t>previamente ao processamento salarial a efetuar no mês de setembro de 2024.</w:t>
      </w:r>
    </w:p>
    <w:p w14:paraId="5F20E8A3" w14:textId="0205280B" w:rsidR="009516B2" w:rsidRDefault="009516B2" w:rsidP="00C15FE4">
      <w:pPr>
        <w:jc w:val="both"/>
      </w:pPr>
      <w:r>
        <w:t>O principal alerta consiste no facto de, nos meses de novembro e dezembro de 2024, os rendimentos líquidos disponíveis para os colaboradores voltarem a baixar, comparativamente com aqueles que estes irão ter à sua disposição em setembro e outubro do corrente ano.</w:t>
      </w:r>
    </w:p>
    <w:p w14:paraId="0466C5BA" w14:textId="0CE8F96A" w:rsidR="00C15FE4" w:rsidRDefault="009516B2" w:rsidP="00C15FE4">
      <w:pPr>
        <w:jc w:val="both"/>
      </w:pPr>
      <w:r>
        <w:t>Veja-se que, f</w:t>
      </w:r>
      <w:r w:rsidR="00C15FE4">
        <w:t xml:space="preserve">ace às novas tabelas de retenção na fonte </w:t>
      </w:r>
      <w:r w:rsidR="00C15FE4">
        <w:t>de IRS sobre os rendimentos do trabalho dependente e pensões</w:t>
      </w:r>
      <w:r>
        <w:t xml:space="preserve"> auferidos em 2024</w:t>
      </w:r>
      <w:r w:rsidR="00C15FE4">
        <w:t>:</w:t>
      </w:r>
    </w:p>
    <w:p w14:paraId="2D0F8C9A" w14:textId="285F16BA" w:rsidR="004D638B" w:rsidRDefault="009516B2" w:rsidP="00DE35E8">
      <w:pPr>
        <w:pStyle w:val="PargrafodaLista"/>
        <w:numPr>
          <w:ilvl w:val="0"/>
          <w:numId w:val="2"/>
        </w:numPr>
        <w:jc w:val="both"/>
      </w:pPr>
      <w:r>
        <w:t xml:space="preserve">Em </w:t>
      </w:r>
      <w:r>
        <w:t>setembro e outubro</w:t>
      </w:r>
      <w:r>
        <w:t>, v</w:t>
      </w:r>
      <w:r w:rsidR="00C15FE4">
        <w:t>erificar-se-á um aumento significativo d</w:t>
      </w:r>
      <w:r w:rsidR="00C15FE4">
        <w:t>as remunerações líquidas do trabalho dependente pagas ou colocadas à disposição dos colaboradores</w:t>
      </w:r>
      <w:r w:rsidR="00C15FE4">
        <w:t xml:space="preserve">, comparativamente às remunerações </w:t>
      </w:r>
      <w:r w:rsidR="004D638B">
        <w:t>líquidas</w:t>
      </w:r>
      <w:r w:rsidR="00C15FE4">
        <w:t xml:space="preserve"> do mês de agosto</w:t>
      </w:r>
      <w:r>
        <w:t xml:space="preserve">. </w:t>
      </w:r>
      <w:r w:rsidR="00C15FE4">
        <w:t>Note-se que, consoante o montante dos rendimentos brutos</w:t>
      </w:r>
      <w:r>
        <w:t xml:space="preserve"> e a situação familiar do sujeito passivo</w:t>
      </w:r>
      <w:r w:rsidR="00C15FE4">
        <w:t>, poderá inclusive verificar-se a aplicação de uma taxa de retenção na fonte de 0% neste período.</w:t>
      </w:r>
    </w:p>
    <w:p w14:paraId="370532E5" w14:textId="4196B1A5" w:rsidR="00C15FE4" w:rsidRDefault="009516B2" w:rsidP="009516B2">
      <w:pPr>
        <w:pStyle w:val="PargrafodaLista"/>
        <w:numPr>
          <w:ilvl w:val="0"/>
          <w:numId w:val="2"/>
        </w:numPr>
        <w:jc w:val="both"/>
      </w:pPr>
      <w:r>
        <w:t>Em novembro e dezembro, voltam a descer a</w:t>
      </w:r>
      <w:r w:rsidR="00C15FE4">
        <w:t>s remunerações líquidas do trabalho dependente pagas ou colocadas à disposição dos colaboradores</w:t>
      </w:r>
      <w:r>
        <w:t xml:space="preserve"> comparativamente com os dois meses anteriores</w:t>
      </w:r>
      <w:r w:rsidR="00C15FE4">
        <w:t>,</w:t>
      </w:r>
      <w:r>
        <w:t xml:space="preserve"> isto é, as remunerações </w:t>
      </w:r>
      <w:r w:rsidR="00107F99">
        <w:t>n</w:t>
      </w:r>
      <w:r>
        <w:t>estes dois meses deverão voltar a aproximar-se das auferidas em agosto de 2024.</w:t>
      </w:r>
    </w:p>
    <w:p w14:paraId="44433A22" w14:textId="1A2C7324" w:rsidR="004D638B" w:rsidRDefault="004D638B" w:rsidP="004D638B">
      <w:pPr>
        <w:pStyle w:val="PargrafodaLista"/>
        <w:numPr>
          <w:ilvl w:val="0"/>
          <w:numId w:val="2"/>
        </w:numPr>
        <w:jc w:val="both"/>
      </w:pPr>
      <w:r>
        <w:t>Para o efeito, anexo um caso exemplificativo.</w:t>
      </w:r>
    </w:p>
    <w:sectPr w:rsidR="004D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A3626" w14:textId="77777777" w:rsidR="00ED4CF5" w:rsidRDefault="00ED4CF5" w:rsidP="004C2C41">
      <w:pPr>
        <w:spacing w:after="0" w:line="240" w:lineRule="auto"/>
      </w:pPr>
      <w:r>
        <w:separator/>
      </w:r>
    </w:p>
  </w:endnote>
  <w:endnote w:type="continuationSeparator" w:id="0">
    <w:p w14:paraId="74563AB3" w14:textId="77777777" w:rsidR="00ED4CF5" w:rsidRDefault="00ED4CF5" w:rsidP="004C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5405" w14:textId="77777777" w:rsidR="00ED4CF5" w:rsidRDefault="00ED4CF5" w:rsidP="004C2C41">
      <w:pPr>
        <w:spacing w:after="0" w:line="240" w:lineRule="auto"/>
      </w:pPr>
      <w:r>
        <w:separator/>
      </w:r>
    </w:p>
  </w:footnote>
  <w:footnote w:type="continuationSeparator" w:id="0">
    <w:p w14:paraId="0B4716A7" w14:textId="77777777" w:rsidR="00ED4CF5" w:rsidRDefault="00ED4CF5" w:rsidP="004C2C41">
      <w:pPr>
        <w:spacing w:after="0" w:line="240" w:lineRule="auto"/>
      </w:pPr>
      <w:r>
        <w:continuationSeparator/>
      </w:r>
    </w:p>
  </w:footnote>
  <w:footnote w:id="1">
    <w:p w14:paraId="4E7AE1EC" w14:textId="59678A61" w:rsidR="0024149E" w:rsidRDefault="002414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4149E">
        <w:t>Despacho n.º 9971-A/2024, de 27 de agosto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27612"/>
    <w:multiLevelType w:val="multilevel"/>
    <w:tmpl w:val="CA629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F932FC"/>
    <w:multiLevelType w:val="multilevel"/>
    <w:tmpl w:val="CA629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55020874">
    <w:abstractNumId w:val="0"/>
  </w:num>
  <w:num w:numId="2" w16cid:durableId="110029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E"/>
    <w:rsid w:val="00107F99"/>
    <w:rsid w:val="00127CEE"/>
    <w:rsid w:val="0024149E"/>
    <w:rsid w:val="00444511"/>
    <w:rsid w:val="004C2C41"/>
    <w:rsid w:val="004D638B"/>
    <w:rsid w:val="00627432"/>
    <w:rsid w:val="008A3E5C"/>
    <w:rsid w:val="00944724"/>
    <w:rsid w:val="009516B2"/>
    <w:rsid w:val="009F754A"/>
    <w:rsid w:val="00C15FE4"/>
    <w:rsid w:val="00E052A4"/>
    <w:rsid w:val="00E41FDA"/>
    <w:rsid w:val="00E63E04"/>
    <w:rsid w:val="00ED4CF5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FC14"/>
  <w15:chartTrackingRefBased/>
  <w15:docId w15:val="{26C6FE4E-2E19-4EFE-9D3C-68BDDAB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27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2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27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27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27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27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27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27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27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27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27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27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27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27CE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27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27CE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27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27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27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2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27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27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2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27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7CE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27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27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27CE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27CEE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C2C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C2C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C2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01C3-EC4D-4294-A917-B83375E9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Técnico - Bruno Chotas</dc:creator>
  <cp:keywords/>
  <dc:description/>
  <cp:lastModifiedBy>Dept. Técnico - Bruno Chotas</cp:lastModifiedBy>
  <cp:revision>4</cp:revision>
  <cp:lastPrinted>2024-09-04T11:40:00Z</cp:lastPrinted>
  <dcterms:created xsi:type="dcterms:W3CDTF">2024-09-04T11:28:00Z</dcterms:created>
  <dcterms:modified xsi:type="dcterms:W3CDTF">2024-09-04T11:51:00Z</dcterms:modified>
</cp:coreProperties>
</file>